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25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О внесении изменений в постановление</w:t>
        <w:br/>
        <w:t xml:space="preserve">Правительства Ульяновской области от </w:t>
      </w:r>
      <w:r>
        <w:rPr>
          <w:rFonts w:eastAsia="SimSun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en-US" w:bidi="ar-SA"/>
        </w:rPr>
        <w:t>07.08.2014 № 346-П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br/>
        <w:t>и о признании утратившим силу отдельного положения нормативного правового акта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О внесении изменений в постановление</w:t>
        <w:br/>
        <w:t xml:space="preserve">Правительства Ульяновской области от 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en-US" w:bidi="ar-SA"/>
        </w:rPr>
        <w:t>07.08.2014 № 346-П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br/>
        <w:t>и о признании утратившим силу отдельного положения нормативного правового акта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Центра компетенций в сфере сельскохозяйственной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 xml:space="preserve">ом 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>вносятся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изменени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я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,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>предусматривающие приведение наименования отчётных документов и сроков их предоставления</w:t>
        <w:br/>
        <w:t xml:space="preserve">в соответствии с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приказом Министерства сельского хозяйства Российской Федерации </w:t>
      </w:r>
      <w:r>
        <w:rPr>
          <w:rFonts w:eastAsia="Times New Roman" w:cs="Times New Roman" w:ascii="PT Astra Serif" w:hAnsi="PT Astra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от 09.02.2022 № 65 «Об утверждении формы отчета о финансово-экономическом состоянии товаропроизводителей агропромышленного комплекса, сельскохозяйственных товаропроизводителей, получателей средств, производителей зерновых культур за 2022 год и сроков его представления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»</w:t>
        <w:br/>
        <w:t>и приказом М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>инистерства финансов Российской Федерации от 29.07.1998</w:t>
        <w:br/>
        <w:t>№ 34н «Об утверждении положения по ведению бухгалтерского учёта и бухгалтерской отчётности в Российской Федерации».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Application>LibreOffice/6.4.7.2$Linux_X86_64 LibreOffice_project/40$Build-2</Application>
  <Pages>1</Pages>
  <Words>257</Words>
  <Characters>2073</Characters>
  <CharactersWithSpaces>2359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2023-05-25T10:15:17Z</cp:lastPrinted>
  <dcterms:modified xsi:type="dcterms:W3CDTF">2023-05-25T10:16:29Z</dcterms:modified>
  <cp:revision>84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